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20" w:rsidRPr="00D34920" w:rsidRDefault="00D34920" w:rsidP="00D34920">
      <w:pPr>
        <w:pStyle w:val="a3"/>
        <w:spacing w:before="0" w:beforeAutospacing="0" w:after="0" w:afterAutospacing="0" w:line="360" w:lineRule="auto"/>
        <w:jc w:val="center"/>
        <w:rPr>
          <w:b/>
          <w:bCs/>
          <w:sz w:val="28"/>
          <w:szCs w:val="28"/>
        </w:rPr>
      </w:pPr>
      <w:r w:rsidRPr="00D34920">
        <w:rPr>
          <w:b/>
          <w:bCs/>
          <w:sz w:val="28"/>
          <w:szCs w:val="28"/>
        </w:rPr>
        <w:t>ФЕДЕРАЛЬНАЯ АНТИМОНОПОЛЬНАЯ СЛУЖБА</w:t>
      </w:r>
    </w:p>
    <w:p w:rsidR="00D34920" w:rsidRPr="00D34920" w:rsidRDefault="00D34920" w:rsidP="00D34920">
      <w:pPr>
        <w:pStyle w:val="a3"/>
        <w:spacing w:before="0" w:beforeAutospacing="0" w:after="0" w:afterAutospacing="0" w:line="360" w:lineRule="auto"/>
        <w:jc w:val="center"/>
        <w:rPr>
          <w:b/>
          <w:bCs/>
          <w:sz w:val="28"/>
          <w:szCs w:val="28"/>
        </w:rPr>
      </w:pPr>
    </w:p>
    <w:p w:rsidR="00D34920" w:rsidRPr="00D34920" w:rsidRDefault="00D34920" w:rsidP="00D34920">
      <w:pPr>
        <w:pStyle w:val="a3"/>
        <w:spacing w:before="0" w:beforeAutospacing="0" w:after="0" w:afterAutospacing="0" w:line="360" w:lineRule="auto"/>
        <w:jc w:val="center"/>
        <w:rPr>
          <w:b/>
          <w:bCs/>
          <w:sz w:val="28"/>
          <w:szCs w:val="28"/>
        </w:rPr>
      </w:pPr>
      <w:r w:rsidRPr="00D34920">
        <w:rPr>
          <w:b/>
          <w:bCs/>
          <w:sz w:val="28"/>
          <w:szCs w:val="28"/>
        </w:rPr>
        <w:t xml:space="preserve">ПИСЬМО </w:t>
      </w:r>
    </w:p>
    <w:p w:rsidR="00D34920" w:rsidRPr="00D34920" w:rsidRDefault="00D34920" w:rsidP="00D34920">
      <w:pPr>
        <w:pStyle w:val="a3"/>
        <w:spacing w:before="0" w:beforeAutospacing="0" w:after="0" w:afterAutospacing="0" w:line="360" w:lineRule="auto"/>
        <w:jc w:val="center"/>
        <w:rPr>
          <w:b/>
          <w:bCs/>
          <w:sz w:val="28"/>
          <w:szCs w:val="28"/>
        </w:rPr>
      </w:pPr>
      <w:r>
        <w:rPr>
          <w:b/>
          <w:bCs/>
          <w:sz w:val="28"/>
          <w:szCs w:val="28"/>
        </w:rPr>
        <w:t>от 18 февраля 2025 г. № ГР/13587/25</w:t>
      </w:r>
      <w:bookmarkStart w:id="0" w:name="_GoBack"/>
      <w:bookmarkEnd w:id="0"/>
    </w:p>
    <w:p w:rsidR="00D34920" w:rsidRPr="00D34920" w:rsidRDefault="00D34920" w:rsidP="00D34920">
      <w:pPr>
        <w:pStyle w:val="a3"/>
        <w:spacing w:before="0" w:beforeAutospacing="0" w:after="0" w:afterAutospacing="0" w:line="360" w:lineRule="auto"/>
        <w:jc w:val="center"/>
        <w:rPr>
          <w:b/>
          <w:bCs/>
          <w:sz w:val="28"/>
          <w:szCs w:val="28"/>
        </w:rPr>
      </w:pPr>
    </w:p>
    <w:p w:rsidR="00D34920" w:rsidRDefault="00D34920" w:rsidP="00D34920">
      <w:pPr>
        <w:pStyle w:val="a3"/>
        <w:spacing w:before="0" w:beforeAutospacing="0" w:after="0" w:afterAutospacing="0" w:line="360" w:lineRule="auto"/>
        <w:jc w:val="center"/>
        <w:rPr>
          <w:b/>
          <w:bCs/>
          <w:sz w:val="28"/>
          <w:szCs w:val="28"/>
        </w:rPr>
      </w:pPr>
      <w:r>
        <w:rPr>
          <w:b/>
          <w:bCs/>
          <w:sz w:val="28"/>
          <w:szCs w:val="28"/>
        </w:rPr>
        <w:t>О РАССМОТРЕНИИ ОБРАЩЕНИЯ</w:t>
      </w:r>
    </w:p>
    <w:p w:rsidR="00D34920" w:rsidRPr="00D34920" w:rsidRDefault="00D34920" w:rsidP="00D34920">
      <w:pPr>
        <w:pStyle w:val="a3"/>
        <w:spacing w:before="0" w:beforeAutospacing="0" w:after="0" w:afterAutospacing="0" w:line="360" w:lineRule="auto"/>
        <w:jc w:val="center"/>
        <w:rPr>
          <w:b/>
          <w:bCs/>
          <w:sz w:val="28"/>
          <w:szCs w:val="28"/>
        </w:rPr>
      </w:pPr>
    </w:p>
    <w:p w:rsidR="00D34920" w:rsidRPr="00D34920" w:rsidRDefault="00D34920" w:rsidP="00D34920">
      <w:pPr>
        <w:pStyle w:val="a3"/>
        <w:spacing w:before="0" w:beforeAutospacing="0" w:after="0" w:afterAutospacing="0" w:line="360" w:lineRule="auto"/>
        <w:ind w:firstLine="540"/>
        <w:jc w:val="both"/>
        <w:rPr>
          <w:sz w:val="28"/>
          <w:szCs w:val="28"/>
        </w:rPr>
      </w:pPr>
      <w:r w:rsidRPr="00D34920">
        <w:rPr>
          <w:sz w:val="28"/>
          <w:szCs w:val="28"/>
        </w:rPr>
        <w:t xml:space="preserve">В соответствии с </w:t>
      </w:r>
      <w:r w:rsidRPr="00D34920">
        <w:rPr>
          <w:sz w:val="28"/>
          <w:szCs w:val="28"/>
        </w:rPr>
        <w:t>постановлением</w:t>
      </w:r>
      <w:r w:rsidRPr="00D34920">
        <w:rPr>
          <w:sz w:val="28"/>
          <w:szCs w:val="28"/>
        </w:rPr>
        <w:t xml:space="preserve"> Правительства Российской Федерации от 30.06.2004 </w:t>
      </w:r>
      <w:r>
        <w:rPr>
          <w:sz w:val="28"/>
          <w:szCs w:val="28"/>
        </w:rPr>
        <w:t>№</w:t>
      </w:r>
      <w:r w:rsidRPr="00D34920">
        <w:rPr>
          <w:sz w:val="28"/>
          <w:szCs w:val="28"/>
        </w:rPr>
        <w:t xml:space="preserve"> 331 "Об утверждении Положения о Федеральной антимонопольной службе"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 Вместе с тем ФАС России считае</w:t>
      </w:r>
      <w:r>
        <w:rPr>
          <w:sz w:val="28"/>
          <w:szCs w:val="28"/>
        </w:rPr>
        <w:t>т возможным сообщить следующее.</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Частью 5 статьи 9</w:t>
      </w:r>
      <w:r w:rsidRPr="00D34920">
        <w:rPr>
          <w:sz w:val="28"/>
          <w:szCs w:val="28"/>
        </w:rPr>
        <w:t xml:space="preserve"> Федерального закона от 04.05.2011 </w:t>
      </w:r>
      <w:r>
        <w:rPr>
          <w:sz w:val="28"/>
          <w:szCs w:val="28"/>
        </w:rPr>
        <w:t>№</w:t>
      </w:r>
      <w:r w:rsidRPr="00D34920">
        <w:rPr>
          <w:sz w:val="28"/>
          <w:szCs w:val="28"/>
        </w:rPr>
        <w:t xml:space="preserve"> 99-ФЗ "О лицензировании отдельных видов деятельности" (далее - Закон о лицензировании), </w:t>
      </w:r>
      <w:r w:rsidRPr="00D34920">
        <w:rPr>
          <w:sz w:val="28"/>
          <w:szCs w:val="28"/>
        </w:rPr>
        <w:t>пунктом 3</w:t>
      </w:r>
      <w:r w:rsidRPr="00D34920">
        <w:rPr>
          <w:sz w:val="28"/>
          <w:szCs w:val="28"/>
        </w:rPr>
        <w:t xml:space="preserve"> постановления Правительства Российской Федерации от 21.11.2011 </w:t>
      </w:r>
      <w:r>
        <w:rPr>
          <w:sz w:val="28"/>
          <w:szCs w:val="28"/>
        </w:rPr>
        <w:t>№</w:t>
      </w:r>
      <w:r w:rsidRPr="00D34920">
        <w:rPr>
          <w:sz w:val="28"/>
          <w:szCs w:val="28"/>
        </w:rPr>
        <w:t xml:space="preserve"> 957 "Об организации лицензирования отдельных видов деятельности" установлено, что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w:t>
      </w:r>
      <w:r>
        <w:rPr>
          <w:sz w:val="28"/>
          <w:szCs w:val="28"/>
        </w:rPr>
        <w:t>еятельности, о таком намерении.</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В соответствии со </w:t>
      </w:r>
      <w:r w:rsidRPr="00D34920">
        <w:rPr>
          <w:sz w:val="28"/>
          <w:szCs w:val="28"/>
        </w:rPr>
        <w:t>статьей 11.2</w:t>
      </w:r>
      <w:r w:rsidRPr="00D34920">
        <w:rPr>
          <w:sz w:val="28"/>
          <w:szCs w:val="28"/>
        </w:rPr>
        <w:t xml:space="preserve"> Закона Российской Федерации от 01.03.1992 </w:t>
      </w:r>
      <w:r>
        <w:rPr>
          <w:sz w:val="28"/>
          <w:szCs w:val="28"/>
        </w:rPr>
        <w:t>№</w:t>
      </w:r>
      <w:r w:rsidRPr="00D34920">
        <w:rPr>
          <w:sz w:val="28"/>
          <w:szCs w:val="28"/>
        </w:rPr>
        <w:t xml:space="preserve"> 2487-1 "О частной детективной и охранной деятельности в Российской Федерации" (далее - Закон </w:t>
      </w:r>
      <w:r>
        <w:rPr>
          <w:sz w:val="28"/>
          <w:szCs w:val="28"/>
        </w:rPr>
        <w:t>№</w:t>
      </w:r>
      <w:r w:rsidRPr="00D34920">
        <w:rPr>
          <w:sz w:val="28"/>
          <w:szCs w:val="28"/>
        </w:rPr>
        <w:t xml:space="preserve"> 2487-1) предоставление лицензий на осуществление частной охранной деятельности производится федеральным органом исполнительной власти, уполномоченным в сфере частной охранной </w:t>
      </w:r>
      <w:r w:rsidRPr="00D34920">
        <w:rPr>
          <w:sz w:val="28"/>
          <w:szCs w:val="28"/>
        </w:rPr>
        <w:lastRenderedPageBreak/>
        <w:t xml:space="preserve">деятельности, или его территориальным органом. Лицензия предоставляется сроком на пять лет и действует на всей территории Российской Федерации. Лицензия содержит вид (виды) охранных услуг, которые может оказывать лицензиат. Решение о предоставлении либо об отказе в предоставлении лицензии принимается в </w:t>
      </w:r>
      <w:r>
        <w:rPr>
          <w:sz w:val="28"/>
          <w:szCs w:val="28"/>
        </w:rPr>
        <w:t>срок не более сорока пяти дней.</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Принимая во внимание положения </w:t>
      </w:r>
      <w:r w:rsidRPr="00D34920">
        <w:rPr>
          <w:sz w:val="28"/>
          <w:szCs w:val="28"/>
        </w:rPr>
        <w:t>статьи 11.2</w:t>
      </w:r>
      <w:r w:rsidRPr="00D34920">
        <w:rPr>
          <w:sz w:val="28"/>
          <w:szCs w:val="28"/>
        </w:rPr>
        <w:t xml:space="preserve"> Закона </w:t>
      </w:r>
      <w:r>
        <w:rPr>
          <w:sz w:val="28"/>
          <w:szCs w:val="28"/>
        </w:rPr>
        <w:t>№</w:t>
      </w:r>
      <w:r w:rsidRPr="00D34920">
        <w:rPr>
          <w:sz w:val="28"/>
          <w:szCs w:val="28"/>
        </w:rPr>
        <w:t xml:space="preserve"> 2487-1, право лицензиата осуществлять деятельность на всей территории Российской Федерации подтверждается нал</w:t>
      </w:r>
      <w:r>
        <w:rPr>
          <w:sz w:val="28"/>
          <w:szCs w:val="28"/>
        </w:rPr>
        <w:t>ичием соответствующей лицензии.</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Таким образом, указание в выписке из реестра лицензий на осуществление частной охранной деятельности, копии лицензии на бумажном носителе места осуществления лицензируемого вида деятельности: "Российская Федерация" (не указан конкретный адрес места осуществления лицензируемого вида деятельности), является надлежащим подтверждением соответствия заявки участника закупки требованиям </w:t>
      </w:r>
      <w:r w:rsidRPr="00D34920">
        <w:rPr>
          <w:sz w:val="28"/>
          <w:szCs w:val="28"/>
        </w:rPr>
        <w:t>пункта 1 части 1 статьи 31</w:t>
      </w:r>
      <w:r w:rsidRPr="00D34920">
        <w:rPr>
          <w:sz w:val="28"/>
          <w:szCs w:val="28"/>
        </w:rPr>
        <w:t xml:space="preserve"> Федерального закона от 05.04.2013 </w:t>
      </w:r>
      <w:r>
        <w:rPr>
          <w:sz w:val="28"/>
          <w:szCs w:val="28"/>
        </w:rPr>
        <w:t>№</w:t>
      </w:r>
      <w:r w:rsidRPr="00D34920">
        <w:rPr>
          <w:sz w:val="28"/>
          <w:szCs w:val="28"/>
        </w:rPr>
        <w:t xml:space="preserve"> 44-ФЗ "О контрактной системе в сфере закупок товаров, работ, услуг для обеспечения государственных и муниципальных нужд" (далее - Закон </w:t>
      </w:r>
      <w:r>
        <w:rPr>
          <w:sz w:val="28"/>
          <w:szCs w:val="28"/>
        </w:rPr>
        <w:t>№</w:t>
      </w:r>
      <w:r w:rsidRPr="00D34920">
        <w:rPr>
          <w:sz w:val="28"/>
          <w:szCs w:val="28"/>
        </w:rPr>
        <w:t xml:space="preserve"> 44-ФЗ), поскольку в соответствии с </w:t>
      </w:r>
      <w:r w:rsidRPr="00D34920">
        <w:rPr>
          <w:sz w:val="28"/>
          <w:szCs w:val="28"/>
        </w:rPr>
        <w:t>частью 7 статьи 18</w:t>
      </w:r>
      <w:r w:rsidRPr="00D34920">
        <w:rPr>
          <w:sz w:val="28"/>
          <w:szCs w:val="28"/>
        </w:rPr>
        <w:t xml:space="preserve"> Закона о лицензировании указание таких сведений в реестре лицензий на осуществление частной охранной деятельности не предусмотрено </w:t>
      </w:r>
      <w:r w:rsidRPr="00D34920">
        <w:rPr>
          <w:sz w:val="28"/>
          <w:szCs w:val="28"/>
        </w:rPr>
        <w:t>положением</w:t>
      </w:r>
      <w:r w:rsidRPr="00D34920">
        <w:rPr>
          <w:sz w:val="28"/>
          <w:szCs w:val="28"/>
        </w:rPr>
        <w:t xml:space="preserve"> о лицензировании частной охранной деятельности, утвержденным постановлением Правительства Российской Федерации от 23.06.2011 </w:t>
      </w:r>
      <w:r>
        <w:rPr>
          <w:sz w:val="28"/>
          <w:szCs w:val="28"/>
        </w:rPr>
        <w:t>№</w:t>
      </w:r>
      <w:r w:rsidRPr="00D34920">
        <w:rPr>
          <w:sz w:val="28"/>
          <w:szCs w:val="28"/>
        </w:rPr>
        <w:t xml:space="preserve"> 498 "О некоторых вопросах осуществления частной детективной (сыскной) и частной охранной деятельности" (далее - Постановление </w:t>
      </w:r>
      <w:r>
        <w:rPr>
          <w:sz w:val="28"/>
          <w:szCs w:val="28"/>
        </w:rPr>
        <w:t>№ 498).</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Вместе с тем </w:t>
      </w:r>
      <w:r w:rsidRPr="00D34920">
        <w:rPr>
          <w:sz w:val="28"/>
          <w:szCs w:val="28"/>
        </w:rPr>
        <w:t>статьей 11.4</w:t>
      </w:r>
      <w:r w:rsidRPr="00D34920">
        <w:rPr>
          <w:sz w:val="28"/>
          <w:szCs w:val="28"/>
        </w:rPr>
        <w:t xml:space="preserve"> Закона </w:t>
      </w:r>
      <w:r>
        <w:rPr>
          <w:sz w:val="28"/>
          <w:szCs w:val="28"/>
        </w:rPr>
        <w:t>№</w:t>
      </w:r>
      <w:r w:rsidRPr="00D34920">
        <w:rPr>
          <w:sz w:val="28"/>
          <w:szCs w:val="28"/>
        </w:rPr>
        <w:t xml:space="preserve"> 2487-1 установлен исчерпывающий перечень оснований для внесения изменений в реестр лицензий на осуществление частной охранной деятельности (продление срока действия лицензии; намерение лицензиата осуществлять новый (новые) вид (виды) охранных услуг, не указанный (не указанные) в предоставленной лицензии; </w:t>
      </w:r>
      <w:r w:rsidRPr="00D34920">
        <w:rPr>
          <w:sz w:val="28"/>
          <w:szCs w:val="28"/>
        </w:rPr>
        <w:lastRenderedPageBreak/>
        <w:t>реорганизация охранной организации; изменение наименования охранной органи</w:t>
      </w:r>
      <w:r>
        <w:rPr>
          <w:sz w:val="28"/>
          <w:szCs w:val="28"/>
        </w:rPr>
        <w:t>зации или места ее нахождения).</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Однако оснований для внесения изменений в реестр лицензий в связи с осуществлением лицензируемого вида деятельности в ином субъекте Российской Федерации законода</w:t>
      </w:r>
      <w:r>
        <w:rPr>
          <w:sz w:val="28"/>
          <w:szCs w:val="28"/>
        </w:rPr>
        <w:t>тельством не предусмотрено.</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ФАС России отмечает, что в случае осуществления лицензируемого вида деятельности на территории других субъектов Российской Федерации необходимо уведомление лицензирующих органов соответствующего</w:t>
      </w:r>
      <w:r>
        <w:rPr>
          <w:sz w:val="28"/>
          <w:szCs w:val="28"/>
        </w:rPr>
        <w:t xml:space="preserve"> субъекта Российской Федерации.</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При этом вышеуказанная обязанность уведомлять территориальные органы Федеральной службы войск национальной гвардии Российской Федерации как по месту выдачи лицензии, так и по месту нахождения объекта охраны возникает после заключения государственного (муниципального) контракта в сроки, установленные </w:t>
      </w:r>
      <w:r w:rsidRPr="00D34920">
        <w:rPr>
          <w:sz w:val="28"/>
          <w:szCs w:val="28"/>
        </w:rPr>
        <w:t>Правилами</w:t>
      </w:r>
      <w:r w:rsidRPr="00D34920">
        <w:rPr>
          <w:sz w:val="28"/>
          <w:szCs w:val="28"/>
        </w:rPr>
        <w:t xml:space="preserve"> уведомления частной охранной организацией территориального органа Федеральной службы войск национальной гвардии Российской Федерации о начале и об окончании оказания охранных услуг, изменении состава учредителей (участников), утвержденными Постановлением </w:t>
      </w:r>
      <w:r>
        <w:rPr>
          <w:sz w:val="28"/>
          <w:szCs w:val="28"/>
        </w:rPr>
        <w:t>№ 498.</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Таким образом, для участия в закупке наличие вышеуказанного уведомления, а также внесение изменений </w:t>
      </w:r>
      <w:r>
        <w:rPr>
          <w:sz w:val="28"/>
          <w:szCs w:val="28"/>
        </w:rPr>
        <w:t>в реестр лицензий не требуется.</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Аналогичные выводы также содержатся в постановлениях Арбитражного суда </w:t>
      </w:r>
      <w:proofErr w:type="gramStart"/>
      <w:r w:rsidRPr="00D34920">
        <w:rPr>
          <w:sz w:val="28"/>
          <w:szCs w:val="28"/>
        </w:rPr>
        <w:t>Западно-Сибирского</w:t>
      </w:r>
      <w:proofErr w:type="gramEnd"/>
      <w:r w:rsidRPr="00D34920">
        <w:rPr>
          <w:sz w:val="28"/>
          <w:szCs w:val="28"/>
        </w:rPr>
        <w:t xml:space="preserve"> округа по делам </w:t>
      </w:r>
      <w:r>
        <w:rPr>
          <w:sz w:val="28"/>
          <w:szCs w:val="28"/>
        </w:rPr>
        <w:t>№</w:t>
      </w:r>
      <w:r w:rsidRPr="00D34920">
        <w:rPr>
          <w:sz w:val="28"/>
          <w:szCs w:val="28"/>
        </w:rPr>
        <w:t xml:space="preserve"> А81-3905/2019</w:t>
      </w:r>
      <w:r w:rsidRPr="00D34920">
        <w:rPr>
          <w:sz w:val="28"/>
          <w:szCs w:val="28"/>
        </w:rPr>
        <w:t xml:space="preserve">, </w:t>
      </w:r>
      <w:r>
        <w:rPr>
          <w:sz w:val="28"/>
          <w:szCs w:val="28"/>
        </w:rPr>
        <w:t>№</w:t>
      </w:r>
      <w:r w:rsidRPr="00D34920">
        <w:rPr>
          <w:sz w:val="28"/>
          <w:szCs w:val="28"/>
        </w:rPr>
        <w:t xml:space="preserve"> А81-3113/2019</w:t>
      </w:r>
      <w:r w:rsidRPr="00D34920">
        <w:rPr>
          <w:sz w:val="28"/>
          <w:szCs w:val="28"/>
        </w:rPr>
        <w:t xml:space="preserve"> (изменение места осуществления лицензируемого вида деятельности не является основанием для переоформления лицензии на осуществление частн</w:t>
      </w:r>
      <w:r>
        <w:rPr>
          <w:sz w:val="28"/>
          <w:szCs w:val="28"/>
        </w:rPr>
        <w:t>ой охранной деятельности).</w:t>
      </w:r>
    </w:p>
    <w:p w:rsidR="00D34920" w:rsidRPr="00D34920" w:rsidRDefault="00D34920" w:rsidP="00D34920">
      <w:pPr>
        <w:pStyle w:val="a3"/>
        <w:spacing w:before="168" w:beforeAutospacing="0" w:after="0" w:afterAutospacing="0" w:line="360" w:lineRule="auto"/>
        <w:ind w:firstLine="540"/>
        <w:jc w:val="both"/>
        <w:rPr>
          <w:sz w:val="28"/>
          <w:szCs w:val="28"/>
        </w:rPr>
      </w:pPr>
      <w:r w:rsidRPr="00D34920">
        <w:rPr>
          <w:sz w:val="28"/>
          <w:szCs w:val="28"/>
        </w:rPr>
        <w:t xml:space="preserve">Дополнительно ФАС России сообщает, что с учетом практики судов Дальневосточного округа планируется проведение совместных мероприятий с Судебной коллегией по экономическим спорам Верховного суда Российской </w:t>
      </w:r>
      <w:r w:rsidRPr="00D34920">
        <w:rPr>
          <w:sz w:val="28"/>
          <w:szCs w:val="28"/>
        </w:rPr>
        <w:lastRenderedPageBreak/>
        <w:t>Федерации для формирования единообразной практики при рассмотрении вопросов о территориальном действии лицензии на оказание услуг охраны с целью дальнейшего ее доведения до участников закупки контр</w:t>
      </w:r>
      <w:r>
        <w:rPr>
          <w:sz w:val="28"/>
          <w:szCs w:val="28"/>
        </w:rPr>
        <w:t>актной системы в сфере закупок.</w:t>
      </w:r>
    </w:p>
    <w:p w:rsidR="00D34920" w:rsidRPr="00D34920" w:rsidRDefault="00D34920" w:rsidP="00D34920">
      <w:pPr>
        <w:pStyle w:val="a3"/>
        <w:spacing w:before="0" w:beforeAutospacing="0" w:after="0" w:afterAutospacing="0" w:line="360" w:lineRule="auto"/>
        <w:jc w:val="both"/>
        <w:rPr>
          <w:sz w:val="28"/>
          <w:szCs w:val="28"/>
        </w:rPr>
      </w:pPr>
    </w:p>
    <w:p w:rsidR="003F08A2" w:rsidRPr="00D34920" w:rsidRDefault="00D34920" w:rsidP="00D34920">
      <w:pPr>
        <w:pStyle w:val="a3"/>
        <w:spacing w:before="0" w:beforeAutospacing="0" w:after="0" w:afterAutospacing="0" w:line="360" w:lineRule="auto"/>
        <w:jc w:val="right"/>
        <w:rPr>
          <w:sz w:val="28"/>
          <w:szCs w:val="28"/>
        </w:rPr>
      </w:pPr>
      <w:r>
        <w:rPr>
          <w:sz w:val="28"/>
          <w:szCs w:val="28"/>
        </w:rPr>
        <w:t>Г.Г.РАДИОНОВ</w:t>
      </w:r>
    </w:p>
    <w:sectPr w:rsidR="003F08A2" w:rsidRPr="00D34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40"/>
    <w:rsid w:val="00026803"/>
    <w:rsid w:val="00123C51"/>
    <w:rsid w:val="008E6140"/>
    <w:rsid w:val="00D34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CCEB4-63B9-4F9A-AED7-A94E56B6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4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0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 Шульц</dc:creator>
  <cp:keywords/>
  <dc:description/>
  <cp:lastModifiedBy>Анна Ю. Шульц</cp:lastModifiedBy>
  <cp:revision>2</cp:revision>
  <dcterms:created xsi:type="dcterms:W3CDTF">2025-02-26T13:22:00Z</dcterms:created>
  <dcterms:modified xsi:type="dcterms:W3CDTF">2025-02-26T13:24:00Z</dcterms:modified>
</cp:coreProperties>
</file>